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AC" w:rsidRDefault="000D570F">
      <w:pPr>
        <w:ind w:right="270"/>
        <w:jc w:val="right"/>
        <w:rPr>
          <w:rFonts w:ascii="Gill Sans" w:eastAsia="Gill Sans" w:hAnsi="Gill Sans" w:cs="Gill Sans"/>
          <w:b/>
          <w:sz w:val="36"/>
          <w:szCs w:val="36"/>
        </w:rPr>
      </w:pPr>
      <w:r>
        <w:rPr>
          <w:rFonts w:ascii="Gill Sans" w:eastAsia="Gill Sans" w:hAnsi="Gill Sans" w:cs="Gill Sans"/>
          <w:b/>
          <w:sz w:val="36"/>
          <w:szCs w:val="36"/>
        </w:rPr>
        <w:t xml:space="preserve">Common Stress Reactions </w:t>
      </w:r>
    </w:p>
    <w:p w:rsidR="001266AC" w:rsidRDefault="000D570F">
      <w:pPr>
        <w:ind w:right="270"/>
        <w:jc w:val="right"/>
        <w:rPr>
          <w:rFonts w:ascii="Gill Sans" w:eastAsia="Gill Sans" w:hAnsi="Gill Sans" w:cs="Gill Sans"/>
          <w:b/>
          <w:sz w:val="36"/>
          <w:szCs w:val="36"/>
        </w:rPr>
      </w:pPr>
      <w:bookmarkStart w:id="0" w:name="_gjdgxs" w:colFirst="0" w:colLast="0"/>
      <w:bookmarkEnd w:id="0"/>
      <w:r>
        <w:rPr>
          <w:rFonts w:ascii="Gill Sans" w:eastAsia="Gill Sans" w:hAnsi="Gill Sans" w:cs="Gill Sans"/>
          <w:b/>
          <w:sz w:val="36"/>
          <w:szCs w:val="36"/>
        </w:rPr>
        <w:t>From Critical Incidents</w:t>
      </w:r>
    </w:p>
    <w:p w:rsidR="001266AC" w:rsidRPr="000D570F" w:rsidRDefault="000D570F" w:rsidP="000D570F">
      <w:pPr>
        <w:rPr>
          <w:rFonts w:ascii="Gill Sans" w:eastAsia="Gill Sans" w:hAnsi="Gill Sans" w:cs="Gill Sans"/>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139700</wp:posOffset>
                </wp:positionV>
                <wp:extent cx="6502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93213" y="3775238"/>
                          <a:ext cx="6505575" cy="95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139700</wp:posOffset>
                </wp:positionV>
                <wp:extent cx="65024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502400" cy="12700"/>
                        </a:xfrm>
                        <a:prstGeom prst="rect"/>
                        <a:ln/>
                      </pic:spPr>
                    </pic:pic>
                  </a:graphicData>
                </a:graphic>
              </wp:anchor>
            </w:drawing>
          </mc:Fallback>
        </mc:AlternateContent>
      </w:r>
      <w:bookmarkStart w:id="1" w:name="_GoBack"/>
      <w:bookmarkEnd w:id="1"/>
    </w:p>
    <w:p w:rsidR="001266AC" w:rsidRDefault="000D570F">
      <w:pPr>
        <w:pBdr>
          <w:top w:val="nil"/>
          <w:left w:val="nil"/>
          <w:bottom w:val="nil"/>
          <w:right w:val="nil"/>
          <w:between w:val="nil"/>
        </w:pBdr>
        <w:rPr>
          <w:rFonts w:ascii="Gill Sans" w:eastAsia="Gill Sans" w:hAnsi="Gill Sans" w:cs="Gill Sans"/>
          <w:b/>
          <w:color w:val="000000"/>
        </w:rPr>
      </w:pPr>
      <w:r>
        <w:rPr>
          <w:rFonts w:ascii="Gill Sans" w:eastAsia="Gill Sans" w:hAnsi="Gill Sans" w:cs="Gill Sans"/>
          <w:b/>
          <w:color w:val="000000"/>
        </w:rPr>
        <w:t>“Critical Incident: Any situation faced by students or staff that causes them to experience unusually strong emotional reactions which have the ability to interfere with their ability to function or perform duties effectively. These are normal reactions th</w:t>
      </w:r>
      <w:r>
        <w:rPr>
          <w:rFonts w:ascii="Gill Sans" w:eastAsia="Gill Sans" w:hAnsi="Gill Sans" w:cs="Gill Sans"/>
          <w:b/>
          <w:color w:val="000000"/>
        </w:rPr>
        <w:t>at normal people have to abnormal events.”</w:t>
      </w:r>
    </w:p>
    <w:p w:rsidR="001266AC" w:rsidRPr="000D570F" w:rsidRDefault="001266AC">
      <w:pPr>
        <w:pBdr>
          <w:top w:val="nil"/>
          <w:left w:val="nil"/>
          <w:bottom w:val="nil"/>
          <w:right w:val="nil"/>
          <w:between w:val="nil"/>
        </w:pBdr>
        <w:jc w:val="center"/>
        <w:rPr>
          <w:rFonts w:ascii="Gill Sans" w:eastAsia="Gill Sans" w:hAnsi="Gill Sans" w:cs="Gill Sans"/>
          <w:b/>
          <w:color w:val="000000"/>
          <w:sz w:val="20"/>
        </w:rPr>
      </w:pPr>
    </w:p>
    <w:p w:rsidR="001266AC" w:rsidRPr="000D570F" w:rsidRDefault="000D570F">
      <w:pPr>
        <w:pBdr>
          <w:top w:val="nil"/>
          <w:left w:val="nil"/>
          <w:bottom w:val="nil"/>
          <w:right w:val="nil"/>
          <w:between w:val="nil"/>
        </w:pBdr>
        <w:jc w:val="center"/>
        <w:rPr>
          <w:rFonts w:ascii="Gill Sans" w:eastAsia="Gill Sans" w:hAnsi="Gill Sans" w:cs="Gill Sans"/>
          <w:b/>
          <w:color w:val="000000"/>
          <w:sz w:val="20"/>
        </w:rPr>
      </w:pPr>
      <w:r w:rsidRPr="000D570F">
        <w:rPr>
          <w:rFonts w:ascii="Gill Sans" w:eastAsia="Gill Sans" w:hAnsi="Gill Sans" w:cs="Gill Sans"/>
          <w:b/>
          <w:color w:val="000000"/>
          <w:sz w:val="20"/>
        </w:rPr>
        <w:t>Physical Reactions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Gastro-intestinal discomfort</w:t>
      </w:r>
      <w:r w:rsidRPr="000D570F">
        <w:rPr>
          <w:rFonts w:ascii="Gill Sans" w:eastAsia="Gill Sans" w:hAnsi="Gill Sans" w:cs="Gill Sans"/>
          <w:color w:val="000000"/>
          <w:sz w:val="20"/>
        </w:rPr>
        <w:tab/>
      </w:r>
      <w:proofErr w:type="gramStart"/>
      <w:r w:rsidRPr="000D570F">
        <w:rPr>
          <w:rFonts w:ascii="Gill Sans" w:eastAsia="Gill Sans" w:hAnsi="Gill Sans" w:cs="Gill Sans"/>
          <w:color w:val="000000"/>
          <w:sz w:val="20"/>
        </w:rPr>
        <w:tab/>
      </w:r>
      <w:r>
        <w:rPr>
          <w:rFonts w:ascii="Gill Sans" w:eastAsia="Gill Sans" w:hAnsi="Gill Sans" w:cs="Gill Sans"/>
          <w:color w:val="000000"/>
          <w:sz w:val="20"/>
        </w:rPr>
        <w:t xml:space="preserve">  </w:t>
      </w:r>
      <w:r>
        <w:rPr>
          <w:rFonts w:ascii="Gill Sans" w:eastAsia="Gill Sans" w:hAnsi="Gill Sans" w:cs="Gill Sans"/>
          <w:color w:val="000000"/>
          <w:sz w:val="20"/>
        </w:rPr>
        <w:tab/>
      </w:r>
      <w:proofErr w:type="gramEnd"/>
      <w:r w:rsidRPr="000D570F">
        <w:rPr>
          <w:rFonts w:ascii="Gill Sans" w:eastAsia="Gill Sans" w:hAnsi="Gill Sans" w:cs="Gill Sans"/>
          <w:color w:val="000000"/>
          <w:sz w:val="20"/>
        </w:rPr>
        <w:t>Fatigue</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Rapid heart beat</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Cramps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Headaches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Nausea</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Breathing problems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Chills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Dizziness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Sweating</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Increased illnesses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Chest pain</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Impaired immune syste</w:t>
      </w:r>
      <w:r w:rsidRPr="000D570F">
        <w:rPr>
          <w:rFonts w:ascii="Gill Sans" w:eastAsia="Gill Sans" w:hAnsi="Gill Sans" w:cs="Gill Sans"/>
          <w:color w:val="000000"/>
          <w:sz w:val="20"/>
        </w:rPr>
        <w:t xml:space="preserve">m </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Shock</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Tingling in limbs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ab/>
      </w:r>
    </w:p>
    <w:p w:rsidR="001266AC" w:rsidRPr="000D570F" w:rsidRDefault="000D570F">
      <w:pPr>
        <w:pBdr>
          <w:top w:val="nil"/>
          <w:left w:val="nil"/>
          <w:bottom w:val="nil"/>
          <w:right w:val="nil"/>
          <w:between w:val="nil"/>
        </w:pBdr>
        <w:jc w:val="center"/>
        <w:rPr>
          <w:rFonts w:ascii="Gill Sans" w:eastAsia="Gill Sans" w:hAnsi="Gill Sans" w:cs="Gill Sans"/>
          <w:b/>
          <w:color w:val="000000"/>
          <w:sz w:val="20"/>
        </w:rPr>
      </w:pPr>
      <w:r w:rsidRPr="000D570F">
        <w:rPr>
          <w:rFonts w:ascii="Gill Sans" w:eastAsia="Gill Sans" w:hAnsi="Gill Sans" w:cs="Gill Sans"/>
          <w:b/>
          <w:color w:val="000000"/>
          <w:sz w:val="20"/>
        </w:rPr>
        <w:t>Emotional Reactions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Disturbed thought</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 xml:space="preserve">Grief </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Guilt</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Denial</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Fear</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Panic</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Depression</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Apprehension</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Anxiety</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Powerlessness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Anger/rage</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Survivor guilt</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Sadness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Helplessness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Overly sensitive</w:t>
      </w:r>
    </w:p>
    <w:p w:rsidR="001266AC" w:rsidRPr="000D570F" w:rsidRDefault="001266AC">
      <w:pPr>
        <w:pBdr>
          <w:top w:val="nil"/>
          <w:left w:val="nil"/>
          <w:bottom w:val="nil"/>
          <w:right w:val="nil"/>
          <w:between w:val="nil"/>
        </w:pBdr>
        <w:rPr>
          <w:rFonts w:ascii="Gill Sans" w:eastAsia="Gill Sans" w:hAnsi="Gill Sans" w:cs="Gill Sans"/>
          <w:color w:val="000000"/>
          <w:sz w:val="20"/>
        </w:rPr>
      </w:pPr>
    </w:p>
    <w:p w:rsidR="001266AC" w:rsidRPr="000D570F" w:rsidRDefault="000D570F">
      <w:pPr>
        <w:pBdr>
          <w:top w:val="nil"/>
          <w:left w:val="nil"/>
          <w:bottom w:val="nil"/>
          <w:right w:val="nil"/>
          <w:between w:val="nil"/>
        </w:pBdr>
        <w:jc w:val="center"/>
        <w:rPr>
          <w:rFonts w:ascii="Gill Sans" w:eastAsia="Gill Sans" w:hAnsi="Gill Sans" w:cs="Gill Sans"/>
          <w:b/>
          <w:color w:val="000000"/>
          <w:sz w:val="20"/>
        </w:rPr>
      </w:pPr>
      <w:r w:rsidRPr="000D570F">
        <w:rPr>
          <w:rFonts w:ascii="Gill Sans" w:eastAsia="Gill Sans" w:hAnsi="Gill Sans" w:cs="Gill Sans"/>
          <w:b/>
          <w:color w:val="000000"/>
          <w:sz w:val="20"/>
        </w:rPr>
        <w:t>Cognitive Reactions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Lowered concentration</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Orientation</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Decision making</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Memory</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Hyper-alertness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Sleep problems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Nightmares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Intrusive images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Problem solving</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Apathy</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Preoccupation with trauma or event</w:t>
      </w:r>
      <w:r w:rsidRPr="000D570F">
        <w:rPr>
          <w:rFonts w:ascii="Gill Sans" w:eastAsia="Gill Sans" w:hAnsi="Gill Sans" w:cs="Gill Sans"/>
          <w:color w:val="000000"/>
          <w:sz w:val="20"/>
        </w:rPr>
        <w:tab/>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Perfectionism</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Thoughts of self-harm or harm to others</w:t>
      </w:r>
      <w:r w:rsidRPr="000D570F">
        <w:rPr>
          <w:rFonts w:ascii="Gill Sans" w:eastAsia="Gill Sans" w:hAnsi="Gill Sans" w:cs="Gill Sans"/>
          <w:color w:val="000000"/>
          <w:sz w:val="20"/>
        </w:rPr>
        <w:tab/>
        <w:t xml:space="preserve"> </w:t>
      </w:r>
    </w:p>
    <w:p w:rsidR="001266AC" w:rsidRPr="000D570F" w:rsidRDefault="001266AC">
      <w:pPr>
        <w:pBdr>
          <w:top w:val="nil"/>
          <w:left w:val="nil"/>
          <w:bottom w:val="nil"/>
          <w:right w:val="nil"/>
          <w:between w:val="nil"/>
        </w:pBdr>
        <w:rPr>
          <w:rFonts w:ascii="Gill Sans" w:eastAsia="Gill Sans" w:hAnsi="Gill Sans" w:cs="Gill Sans"/>
          <w:color w:val="000000"/>
          <w:sz w:val="20"/>
        </w:rPr>
      </w:pPr>
    </w:p>
    <w:p w:rsidR="001266AC" w:rsidRPr="000D570F" w:rsidRDefault="000D570F">
      <w:pPr>
        <w:pBdr>
          <w:top w:val="nil"/>
          <w:left w:val="nil"/>
          <w:bottom w:val="nil"/>
          <w:right w:val="nil"/>
          <w:between w:val="nil"/>
        </w:pBdr>
        <w:jc w:val="center"/>
        <w:rPr>
          <w:rFonts w:ascii="Gill Sans" w:eastAsia="Gill Sans" w:hAnsi="Gill Sans" w:cs="Gill Sans"/>
          <w:b/>
          <w:color w:val="000000"/>
          <w:sz w:val="20"/>
        </w:rPr>
      </w:pPr>
      <w:r w:rsidRPr="000D570F">
        <w:rPr>
          <w:rFonts w:ascii="Gill Sans" w:eastAsia="Gill Sans" w:hAnsi="Gill Sans" w:cs="Gill Sans"/>
          <w:b/>
          <w:color w:val="000000"/>
          <w:sz w:val="20"/>
        </w:rPr>
        <w:t>Behavioral Reactions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Startle easy</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Speech</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Restlessness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 xml:space="preserve">Avoidance </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Alcohol</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Outbursts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Appetite changes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Withdrawal</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Hygiene</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Blaming</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Irritability</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Moody</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Accident proneness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t>Nightmares</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p>
    <w:p w:rsidR="001266AC" w:rsidRPr="000D570F" w:rsidRDefault="001266AC">
      <w:pPr>
        <w:pBdr>
          <w:top w:val="nil"/>
          <w:left w:val="nil"/>
          <w:bottom w:val="nil"/>
          <w:right w:val="nil"/>
          <w:between w:val="nil"/>
        </w:pBdr>
        <w:rPr>
          <w:rFonts w:ascii="Gill Sans" w:eastAsia="Gill Sans" w:hAnsi="Gill Sans" w:cs="Gill Sans"/>
          <w:color w:val="000000"/>
          <w:sz w:val="20"/>
        </w:rPr>
      </w:pPr>
    </w:p>
    <w:p w:rsidR="001266AC" w:rsidRPr="000D570F" w:rsidRDefault="000D570F">
      <w:pPr>
        <w:pBdr>
          <w:top w:val="nil"/>
          <w:left w:val="nil"/>
          <w:bottom w:val="nil"/>
          <w:right w:val="nil"/>
          <w:between w:val="nil"/>
        </w:pBdr>
        <w:jc w:val="center"/>
        <w:rPr>
          <w:rFonts w:ascii="Gill Sans" w:eastAsia="Gill Sans" w:hAnsi="Gill Sans" w:cs="Gill Sans"/>
          <w:b/>
          <w:color w:val="000000"/>
          <w:sz w:val="20"/>
        </w:rPr>
      </w:pPr>
      <w:r w:rsidRPr="000D570F">
        <w:rPr>
          <w:rFonts w:ascii="Gill Sans" w:eastAsia="Gill Sans" w:hAnsi="Gill Sans" w:cs="Gill Sans"/>
          <w:b/>
          <w:color w:val="000000"/>
          <w:sz w:val="20"/>
        </w:rPr>
        <w:t>Spiritual Re</w:t>
      </w:r>
      <w:r w:rsidRPr="000D570F">
        <w:rPr>
          <w:rFonts w:ascii="Gill Sans" w:eastAsia="Gill Sans" w:hAnsi="Gill Sans" w:cs="Gill Sans"/>
          <w:b/>
          <w:color w:val="000000"/>
          <w:sz w:val="20"/>
        </w:rPr>
        <w:t>actions</w:t>
      </w:r>
    </w:p>
    <w:p w:rsidR="001266AC" w:rsidRPr="000D570F" w:rsidRDefault="000D570F">
      <w:pPr>
        <w:pBdr>
          <w:top w:val="nil"/>
          <w:left w:val="nil"/>
          <w:bottom w:val="nil"/>
          <w:right w:val="nil"/>
          <w:between w:val="nil"/>
        </w:pBdr>
        <w:rPr>
          <w:rFonts w:ascii="Gill Sans" w:eastAsia="Gill Sans" w:hAnsi="Gill Sans" w:cs="Gill Sans"/>
          <w:color w:val="000000"/>
          <w:sz w:val="20"/>
        </w:rPr>
      </w:pPr>
      <w:r w:rsidRPr="000D570F">
        <w:rPr>
          <w:rFonts w:ascii="Gill Sans" w:eastAsia="Gill Sans" w:hAnsi="Gill Sans" w:cs="Gill Sans"/>
          <w:color w:val="000000"/>
          <w:sz w:val="20"/>
        </w:rPr>
        <w:t>Questioning faith</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Anger</w:t>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sidRPr="000D570F">
        <w:rPr>
          <w:rFonts w:ascii="Gill Sans" w:eastAsia="Gill Sans" w:hAnsi="Gill Sans" w:cs="Gill Sans"/>
          <w:color w:val="000000"/>
          <w:sz w:val="20"/>
        </w:rPr>
        <w:tab/>
      </w:r>
      <w:r>
        <w:rPr>
          <w:rFonts w:ascii="Gill Sans" w:eastAsia="Gill Sans" w:hAnsi="Gill Sans" w:cs="Gill Sans"/>
          <w:color w:val="000000"/>
          <w:sz w:val="20"/>
        </w:rPr>
        <w:tab/>
      </w:r>
      <w:r w:rsidRPr="000D570F">
        <w:rPr>
          <w:rFonts w:ascii="Gill Sans" w:eastAsia="Gill Sans" w:hAnsi="Gill Sans" w:cs="Gill Sans"/>
          <w:color w:val="000000"/>
          <w:sz w:val="20"/>
        </w:rPr>
        <w:t>Disassociation</w:t>
      </w:r>
    </w:p>
    <w:p w:rsidR="001266AC" w:rsidRDefault="001266AC">
      <w:pPr>
        <w:pBdr>
          <w:top w:val="nil"/>
          <w:left w:val="nil"/>
          <w:bottom w:val="nil"/>
          <w:right w:val="nil"/>
          <w:between w:val="nil"/>
        </w:pBdr>
        <w:rPr>
          <w:rFonts w:ascii="Gill Sans" w:eastAsia="Gill Sans" w:hAnsi="Gill Sans" w:cs="Gill Sans"/>
          <w:color w:val="000000"/>
        </w:rPr>
      </w:pPr>
    </w:p>
    <w:p w:rsidR="001266AC" w:rsidRDefault="001266AC">
      <w:pPr>
        <w:pBdr>
          <w:top w:val="nil"/>
          <w:left w:val="nil"/>
          <w:bottom w:val="nil"/>
          <w:right w:val="nil"/>
          <w:between w:val="nil"/>
        </w:pBdr>
        <w:rPr>
          <w:rFonts w:ascii="Gill Sans" w:eastAsia="Gill Sans" w:hAnsi="Gill Sans" w:cs="Gill Sans"/>
          <w:color w:val="000000"/>
        </w:rPr>
      </w:pPr>
    </w:p>
    <w:p w:rsidR="001266AC" w:rsidRDefault="000D570F">
      <w:pPr>
        <w:pBdr>
          <w:top w:val="nil"/>
          <w:left w:val="nil"/>
          <w:bottom w:val="nil"/>
          <w:right w:val="nil"/>
          <w:between w:val="nil"/>
        </w:pBdr>
        <w:rPr>
          <w:rFonts w:ascii="Cabin" w:eastAsia="Cabin" w:hAnsi="Cabin" w:cs="Cabin"/>
        </w:rPr>
      </w:pPr>
      <w:r>
        <w:rPr>
          <w:rFonts w:ascii="Gill Sans" w:eastAsia="Gill Sans" w:hAnsi="Gill Sans" w:cs="Gill Sans"/>
          <w:color w:val="000000"/>
        </w:rPr>
        <w:t xml:space="preserve">Be aware of any of the above signs &amp; symptoms. Continue to talk to others involved in the tragedy about your reactions; it will aid you and others. The debriefing/-fusing is merely the initial step in the process, providing “emotional first aid”. If there </w:t>
      </w:r>
      <w:r>
        <w:rPr>
          <w:rFonts w:ascii="Gill Sans" w:eastAsia="Gill Sans" w:hAnsi="Gill Sans" w:cs="Gill Sans"/>
          <w:color w:val="000000"/>
        </w:rPr>
        <w:t>is a need for further debriefing sessions, one-on-one peer meetings, or any other type of support needed, please let your administration know and the SCRT team will follow up with you.</w:t>
      </w:r>
    </w:p>
    <w:sectPr w:rsidR="001266AC">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b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AC"/>
    <w:rsid w:val="000D570F"/>
    <w:rsid w:val="0012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F1A5"/>
  <w15:docId w15:val="{333C5DFA-31F7-424F-9781-97F8B160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Georgia" w:eastAsia="Georgia" w:hAnsi="Georgia" w:cs="Georgia"/>
      <w:b/>
      <w:sz w:val="32"/>
      <w:szCs w:val="32"/>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Skogen</dc:creator>
  <cp:lastModifiedBy>Brian Skogen</cp:lastModifiedBy>
  <cp:revision>2</cp:revision>
  <dcterms:created xsi:type="dcterms:W3CDTF">2023-05-19T15:27:00Z</dcterms:created>
  <dcterms:modified xsi:type="dcterms:W3CDTF">2023-05-19T15:27:00Z</dcterms:modified>
</cp:coreProperties>
</file>